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2A468" w:sz="10" w:space="10"/>
        </w:pBdr>
        <w:spacing w:after="60"/>
      </w:pPr>
      <w:r>
        <w:drawing>
          <wp:inline distT="0" distB="0" distL="0" distR="0">
            <wp:extent cx="6096000" cy="533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</w:pPr>
    </w:p>
    <w:p>
      <w:pPr>
        <w:spacing w:after="120" w:before="320"/>
      </w:pPr>
      <w:r>
        <w:rPr>
          <w:b/>
          <w:bCs/>
          <w:color w:val="9A7B3F"/>
          <w:sz w:val="15"/>
          <w:szCs w:val="15"/>
        </w:rPr>
        <w:t xml:space="preserve">COURSE MATERIAL</w:t>
      </w:r>
    </w:p>
    <w:p>
      <w:pPr>
        <w:spacing w:after="80"/>
      </w:pPr>
      <w:r>
        <w:rPr>
          <w:rFonts w:ascii="Didot" w:cs="Didot" w:eastAsia="Didot" w:hAnsi="Didot"/>
          <w:color w:val="0B0B0D"/>
          <w:sz w:val="48"/>
          <w:szCs w:val="48"/>
        </w:rPr>
        <w:t xml:space="preserve">The 10 Market Diagnostic Questions</w:t>
      </w:r>
    </w:p>
    <w:p>
      <w:pPr>
        <w:spacing w:after="280"/>
      </w:pPr>
      <w:r>
        <w:rPr>
          <w:color w:val="625A48"/>
          <w:sz w:val="21"/>
          <w:szCs w:val="21"/>
        </w:rPr>
        <w:t xml:space="preserve">Ten questions that take you inside your market's head. Answer them from your client's point of view, in their words, not yours.</w:t>
      </w:r>
    </w:p>
    <w:p>
      <w:pPr>
        <w:spacing w:after="60" w:before="240"/>
      </w:pPr>
      <w:r>
        <w:rPr>
          <w:b/>
          <w:bCs/>
          <w:color w:val="0B0B0D"/>
        </w:rPr>
        <w:t xml:space="preserve">1. What keeps them awake at night with frustration and anxiety?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2. What are they afraid of?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3. What are they angry about? Who are they angry at?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4. What are their top three daily frustrations?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5. What trends are occurring, and will occur, in their business and their lives?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6. What do they secretly, ardently desire the most?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7. Is there a built-in bias to the way they make decisions?</w:t>
      </w:r>
    </w:p>
    <w:p>
      <w:pPr>
        <w:spacing w:after="80"/>
      </w:pPr>
      <w:r>
        <w:rPr>
          <w:i/>
          <w:iCs/>
          <w:color w:val="8A8172"/>
          <w:sz w:val="19"/>
          <w:szCs w:val="19"/>
        </w:rPr>
        <w:t xml:space="preserve">Example: engineers are exceptionally analytical.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8. Do they have their own language?</w:t>
      </w:r>
    </w:p>
    <w:p>
      <w:pPr>
        <w:spacing w:after="80"/>
      </w:pPr>
      <w:r>
        <w:rPr>
          <w:i/>
          <w:iCs/>
          <w:color w:val="8A8172"/>
          <w:sz w:val="19"/>
          <w:szCs w:val="19"/>
        </w:rPr>
        <w:t xml:space="preserve">The words, phrases, and shorthand of their world.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9. Who else is selling something similar to them, and how?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spacing w:after="60" w:before="240"/>
      </w:pPr>
      <w:r>
        <w:rPr>
          <w:b/>
          <w:bCs/>
          <w:color w:val="0B0B0D"/>
        </w:rPr>
        <w:t xml:space="preserve">10. Who else has tried selling them something similar, and how has that effort failed?</w:t>
      </w:r>
    </w:p>
    <w:p>
      <w:pPr>
        <w:spacing w:after="0" w:before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7E2D5" w:sz="4"/>
              <w:left w:val="single" w:color="C2A468" w:sz="20"/>
              <w:bottom w:val="single" w:color="E7E2D5" w:sz="4"/>
              <w:right w:val="single" w:color="E7E2D5" w:sz="4"/>
            </w:tcBorders>
            <w:shd w:fill="FBF9F4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i/>
                <w:iCs/>
                <w:color w:val="8A8172"/>
                <w:sz w:val="18"/>
                <w:szCs w:val="18"/>
              </w:rPr>
              <w:t xml:space="preserve">Type your answer here — this space expands as you write.</w:t>
            </w:r>
          </w:p>
          <w:p/>
          <w:p/>
        </w:tc>
      </w:tr>
    </w:tbl>
    <w:p>
      <w:pPr>
        <w:spacing w:after="120" w:before="0"/>
      </w:pPr>
    </w:p>
    <w:p>
      <w:pPr>
        <w:pBdr>
          <w:top w:val="single" w:color="E7E2D5" w:sz="6" w:space="10"/>
        </w:pBdr>
        <w:spacing w:before="480"/>
      </w:pPr>
      <w:r>
        <w:rPr>
          <w:b/>
          <w:bCs/>
          <w:color w:val="9A7B3F"/>
          <w:sz w:val="14"/>
          <w:szCs w:val="14"/>
        </w:rPr>
        <w:t xml:space="preserve">MATTHEW PAYNE CONSULTING   ·   MATTHEWPAYNECONSULTING.COM</w:t>
      </w:r>
    </w:p>
    <w:sectPr>
      <w:pgSz w:w="11906" w:h="16838" w:orient="portrait"/>
      <w:pgMar w:top="1224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 Next" w:cs="Avenir Next" w:eastAsia="Avenir Next" w:hAnsi="Avenir Next"/>
        <w:color w:val="241F17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50e9320e511008c93e2a475822f3807b879c28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2026-08-16T01:29:12.875Z</dcterms:created>
  <dcterms:modified xsi:type="dcterms:W3CDTF">2026-08-16T01:29:12.876Z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